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69" w:rsidRDefault="00444669">
      <w:pPr>
        <w:spacing w:line="590" w:lineRule="exact"/>
        <w:rPr>
          <w:rFonts w:ascii="方正仿宋_GBK" w:eastAsia="方正仿宋_GBK"/>
          <w:sz w:val="32"/>
          <w:szCs w:val="32"/>
        </w:rPr>
      </w:pPr>
    </w:p>
    <w:p w:rsidR="00444669" w:rsidRDefault="00444669">
      <w:pPr>
        <w:spacing w:line="590" w:lineRule="exact"/>
        <w:rPr>
          <w:rFonts w:ascii="方正仿宋_GBK" w:eastAsia="方正仿宋_GBK"/>
          <w:sz w:val="32"/>
          <w:szCs w:val="32"/>
        </w:rPr>
      </w:pPr>
      <w:bookmarkStart w:id="0" w:name="_GoBack"/>
      <w:bookmarkEnd w:id="0"/>
    </w:p>
    <w:p w:rsidR="00444669" w:rsidRDefault="00E2386A">
      <w:pPr>
        <w:spacing w:line="59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关于印发池州市优生优育指导中心示范点建设</w:t>
      </w:r>
    </w:p>
    <w:p w:rsidR="00444669" w:rsidRDefault="00E2386A">
      <w:pPr>
        <w:spacing w:line="59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指导意见的通知</w:t>
      </w:r>
    </w:p>
    <w:p w:rsidR="00444669" w:rsidRDefault="00E2386A">
      <w:pPr>
        <w:spacing w:line="590" w:lineRule="exact"/>
        <w:jc w:val="center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池卫健〔</w:t>
      </w:r>
      <w:r>
        <w:rPr>
          <w:rFonts w:ascii="Times New Roman" w:eastAsia="方正仿宋_GBK" w:hAnsi="Times New Roman"/>
          <w:sz w:val="32"/>
          <w:szCs w:val="32"/>
        </w:rPr>
        <w:t>2019</w:t>
      </w:r>
      <w:r>
        <w:rPr>
          <w:rFonts w:ascii="方正仿宋_GBK" w:eastAsia="方正仿宋_GBK" w:hint="eastAsia"/>
          <w:sz w:val="32"/>
          <w:szCs w:val="32"/>
        </w:rPr>
        <w:t>〕</w:t>
      </w:r>
      <w:r>
        <w:rPr>
          <w:rFonts w:ascii="Times New Roman" w:eastAsia="方正仿宋_GBK" w:hAnsi="Times New Roman" w:hint="eastAsia"/>
          <w:sz w:val="32"/>
          <w:szCs w:val="32"/>
        </w:rPr>
        <w:t>46</w:t>
      </w:r>
      <w:r>
        <w:rPr>
          <w:rFonts w:ascii="方正仿宋_GBK" w:eastAsia="方正仿宋_GBK" w:hint="eastAsia"/>
          <w:sz w:val="32"/>
          <w:szCs w:val="32"/>
        </w:rPr>
        <w:t>号</w:t>
      </w:r>
    </w:p>
    <w:p w:rsidR="00444669" w:rsidRDefault="00444669">
      <w:pPr>
        <w:pStyle w:val="2"/>
        <w:ind w:firstLine="643"/>
      </w:pPr>
    </w:p>
    <w:p w:rsidR="00444669" w:rsidRDefault="00E2386A">
      <w:pPr>
        <w:spacing w:line="590" w:lineRule="exac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各县区、九华山风景区、开发区、平天湖风景区卫生健康委、妇儿工委办公室、计生协，市直卫生健康单位：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现将《池州市优生优育指导中心示范点建设指导意见》印发给你们，请结合实际，认真贯彻落实。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附件：</w:t>
      </w:r>
      <w:r>
        <w:rPr>
          <w:rFonts w:ascii="方正仿宋_GBK" w:eastAsia="方正仿宋_GBK" w:hint="eastAsia"/>
          <w:sz w:val="32"/>
          <w:szCs w:val="32"/>
        </w:rPr>
        <w:t>1</w:t>
      </w:r>
      <w:r>
        <w:rPr>
          <w:rFonts w:ascii="方正仿宋_GBK" w:eastAsia="方正仿宋_GBK" w:hint="eastAsia"/>
          <w:sz w:val="32"/>
          <w:szCs w:val="32"/>
        </w:rPr>
        <w:t>．池州市优生优育指导中心建设示范点项目协议书（样本）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2</w:t>
      </w:r>
      <w:r>
        <w:rPr>
          <w:rFonts w:ascii="方正仿宋_GBK" w:eastAsia="方正仿宋_GBK" w:hint="eastAsia"/>
          <w:sz w:val="32"/>
          <w:szCs w:val="32"/>
        </w:rPr>
        <w:t>．池州市优生优育指导中心示范点建设标准（试行）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3</w:t>
      </w:r>
      <w:r>
        <w:rPr>
          <w:rFonts w:ascii="方正仿宋_GBK" w:eastAsia="方正仿宋_GBK" w:hint="eastAsia"/>
          <w:sz w:val="32"/>
          <w:szCs w:val="32"/>
        </w:rPr>
        <w:t>．池州市优生优育指导中心示范点项目文本（样本）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4</w:t>
      </w:r>
      <w:r>
        <w:rPr>
          <w:rFonts w:ascii="方正仿宋_GBK" w:eastAsia="方正仿宋_GBK" w:hint="eastAsia"/>
          <w:sz w:val="32"/>
          <w:szCs w:val="32"/>
        </w:rPr>
        <w:t>．池州市优生优育指导中心示范点项目建设进展报告表（样表）</w:t>
      </w:r>
    </w:p>
    <w:p w:rsidR="00444669" w:rsidRDefault="00444669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444669" w:rsidRDefault="00444669" w:rsidP="00C01389">
      <w:pPr>
        <w:pStyle w:val="2"/>
        <w:ind w:firstLine="643"/>
      </w:pPr>
    </w:p>
    <w:p w:rsidR="00444669" w:rsidRDefault="00E2386A">
      <w:pPr>
        <w:spacing w:line="590" w:lineRule="exact"/>
        <w:ind w:left="2940"/>
        <w:jc w:val="center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池州市卫生健康委员会</w:t>
      </w:r>
    </w:p>
    <w:p w:rsidR="00444669" w:rsidRDefault="00E2386A">
      <w:pPr>
        <w:spacing w:line="590" w:lineRule="exact"/>
        <w:ind w:left="2940"/>
        <w:jc w:val="center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池州市妇女儿童工作委员会办公室</w:t>
      </w:r>
    </w:p>
    <w:p w:rsidR="00444669" w:rsidRDefault="00E2386A">
      <w:pPr>
        <w:spacing w:line="590" w:lineRule="exact"/>
        <w:ind w:left="2940"/>
        <w:jc w:val="center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池州市计划生育协会</w:t>
      </w:r>
    </w:p>
    <w:p w:rsidR="00C01389" w:rsidRDefault="00E2386A" w:rsidP="00C01389">
      <w:pPr>
        <w:spacing w:line="590" w:lineRule="exact"/>
        <w:ind w:left="2940"/>
        <w:jc w:val="center"/>
      </w:pPr>
      <w:r>
        <w:rPr>
          <w:rFonts w:ascii="Times New Roman" w:eastAsia="方正仿宋_GBK" w:hAnsi="Times New Roman" w:hint="eastAsia"/>
          <w:sz w:val="32"/>
          <w:szCs w:val="32"/>
        </w:rPr>
        <w:t>2019</w:t>
      </w:r>
      <w:r>
        <w:rPr>
          <w:rFonts w:ascii="方正仿宋_GBK" w:eastAsia="方正仿宋_GBK" w:hint="eastAsia"/>
          <w:sz w:val="32"/>
          <w:szCs w:val="32"/>
        </w:rPr>
        <w:t>年</w:t>
      </w:r>
      <w:r>
        <w:rPr>
          <w:rFonts w:ascii="Times New Roman" w:eastAsia="方正仿宋_GBK" w:hAnsi="Times New Roman" w:hint="eastAsia"/>
          <w:sz w:val="32"/>
          <w:szCs w:val="32"/>
        </w:rPr>
        <w:t>5</w:t>
      </w:r>
      <w:r>
        <w:rPr>
          <w:rFonts w:ascii="方正仿宋_GBK" w:eastAsia="方正仿宋_GBK" w:hint="eastAsia"/>
          <w:sz w:val="32"/>
          <w:szCs w:val="32"/>
        </w:rPr>
        <w:t>月</w:t>
      </w:r>
      <w:r>
        <w:rPr>
          <w:rFonts w:ascii="Times New Roman" w:eastAsia="方正仿宋_GBK" w:hAnsi="Times New Roman" w:hint="eastAsia"/>
          <w:sz w:val="32"/>
          <w:szCs w:val="32"/>
        </w:rPr>
        <w:t>16</w:t>
      </w:r>
      <w:r>
        <w:rPr>
          <w:rFonts w:ascii="方正仿宋_GBK" w:eastAsia="方正仿宋_GBK" w:hint="eastAsia"/>
          <w:sz w:val="32"/>
          <w:szCs w:val="32"/>
        </w:rPr>
        <w:t>日</w:t>
      </w:r>
      <w:r w:rsidR="00C01389">
        <w:br w:type="page"/>
      </w:r>
    </w:p>
    <w:p w:rsidR="00444669" w:rsidRPr="00C01389" w:rsidRDefault="00444669" w:rsidP="00C01389">
      <w:pPr>
        <w:spacing w:line="590" w:lineRule="exact"/>
        <w:ind w:firstLineChars="200" w:firstLine="640"/>
        <w:jc w:val="center"/>
        <w:rPr>
          <w:rFonts w:ascii="方正仿宋_GBK" w:eastAsia="方正仿宋_GBK"/>
          <w:sz w:val="32"/>
          <w:szCs w:val="32"/>
        </w:rPr>
      </w:pPr>
    </w:p>
    <w:p w:rsidR="00444669" w:rsidRDefault="00E2386A">
      <w:pPr>
        <w:spacing w:line="590" w:lineRule="exact"/>
        <w:jc w:val="left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池州市优生优育指导中心示范点建设指导意见</w:t>
      </w:r>
    </w:p>
    <w:p w:rsidR="00444669" w:rsidRDefault="00444669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为贯彻落实国务院办公厅《关于促进</w:t>
      </w: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方正仿宋_GBK" w:eastAsia="方正仿宋_GBK" w:hint="eastAsia"/>
          <w:sz w:val="32"/>
          <w:szCs w:val="32"/>
        </w:rPr>
        <w:t>岁以下婴幼儿照护服务发展的指导意见》（国办发〔</w:t>
      </w:r>
      <w:r>
        <w:rPr>
          <w:rFonts w:ascii="Times New Roman" w:eastAsia="方正仿宋_GBK" w:hAnsi="Times New Roman" w:hint="eastAsia"/>
          <w:sz w:val="32"/>
          <w:szCs w:val="32"/>
        </w:rPr>
        <w:t>2019</w:t>
      </w:r>
      <w:r>
        <w:rPr>
          <w:rFonts w:ascii="方正仿宋_GBK" w:eastAsia="方正仿宋_GBK" w:hint="eastAsia"/>
          <w:sz w:val="32"/>
          <w:szCs w:val="32"/>
        </w:rPr>
        <w:t>〕</w:t>
      </w:r>
      <w:r>
        <w:rPr>
          <w:rFonts w:ascii="Times New Roman" w:eastAsia="方正仿宋_GBK" w:hAnsi="Times New Roman" w:hint="eastAsia"/>
          <w:sz w:val="32"/>
          <w:szCs w:val="32"/>
        </w:rPr>
        <w:t>15</w:t>
      </w:r>
      <w:r>
        <w:rPr>
          <w:rFonts w:ascii="方正仿宋_GBK" w:eastAsia="方正仿宋_GBK" w:hint="eastAsia"/>
          <w:sz w:val="32"/>
          <w:szCs w:val="32"/>
        </w:rPr>
        <w:t>号），推进我市婴幼儿照护</w:t>
      </w:r>
      <w:r>
        <w:rPr>
          <w:rFonts w:ascii="方正仿宋_GBK" w:eastAsia="方正仿宋_GBK" w:hint="eastAsia"/>
          <w:sz w:val="32"/>
          <w:szCs w:val="32"/>
        </w:rPr>
        <w:t>a</w:t>
      </w:r>
      <w:r>
        <w:rPr>
          <w:rFonts w:ascii="方正仿宋_GBK" w:eastAsia="方正仿宋_GBK" w:hint="eastAsia"/>
          <w:sz w:val="32"/>
          <w:szCs w:val="32"/>
        </w:rPr>
        <w:t>服务发展，更好地满足人民群众日益增长的美好生活需求，市卫生健康委、市妇儿工委办公室、市计生协决定在全市推进优生优育指导中心示范点（以下称示范点）建设。现就示范点建设提出如下指导意见。</w:t>
      </w:r>
    </w:p>
    <w:p w:rsidR="00444669" w:rsidRDefault="00E2386A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一、指导思想和主要目标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以习近平新时代中国特色社会主义思想为指导，全面贯彻党的十九大和十九届二中、三中全会精神，按照统筹推进“五位一体”总体布局和协调推进“四个全面”战略布局要求，坚持以人民为中心的发展思想，以需求和问题为导向，推进供给侧结构性改革，建立完善促进婴幼儿照护服务发展的政策法规体系、标准规范体系和服务供给体系，充分调动社会力量的积极性，多种形式开展婴幼儿照护服务，逐步满足人民群众对婴幼儿照护服务的需求，促进婴幼儿健康成长、广大家庭和谐幸福、经济社会持续发展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按照“政府引导、卫健牵头、协会支持、购买服务、项目运作”的总</w:t>
      </w:r>
      <w:r>
        <w:rPr>
          <w:rFonts w:ascii="方正仿宋_GBK" w:eastAsia="方正仿宋_GBK" w:hint="eastAsia"/>
          <w:sz w:val="32"/>
          <w:szCs w:val="32"/>
        </w:rPr>
        <w:t>体思路，与社会组织、企事业单位或个人合作建设一批社会化、专业化、市场化的示范点，使其成为直接服务社区群众</w:t>
      </w:r>
      <w:r>
        <w:rPr>
          <w:rFonts w:ascii="方正仿宋_GBK" w:eastAsia="方正仿宋_GBK" w:hint="eastAsia"/>
          <w:sz w:val="32"/>
          <w:szCs w:val="32"/>
        </w:rPr>
        <w:lastRenderedPageBreak/>
        <w:t>的公益平台，更好满足群众优生优育优教需求。到</w:t>
      </w:r>
      <w:r>
        <w:rPr>
          <w:rFonts w:ascii="Times New Roman" w:eastAsia="方正仿宋_GBK" w:hAnsi="Times New Roman" w:hint="eastAsia"/>
          <w:sz w:val="32"/>
          <w:szCs w:val="32"/>
        </w:rPr>
        <w:t>2019</w:t>
      </w:r>
      <w:r>
        <w:rPr>
          <w:rFonts w:ascii="方正仿宋_GBK" w:eastAsia="方正仿宋_GBK" w:hint="eastAsia"/>
          <w:sz w:val="32"/>
          <w:szCs w:val="32"/>
        </w:rPr>
        <w:t>年年底，主城区至少建成</w:t>
      </w: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方正仿宋_GBK" w:eastAsia="方正仿宋_GBK" w:hint="eastAsia"/>
          <w:sz w:val="32"/>
          <w:szCs w:val="32"/>
        </w:rPr>
        <w:t>个示范点，其他县至少建成一个示范点，积累经验，然后在全市范围内推广。</w:t>
      </w:r>
    </w:p>
    <w:p w:rsidR="00444669" w:rsidRDefault="00E2386A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二、示范点主要功能、建设方式和基本要求</w:t>
      </w:r>
    </w:p>
    <w:p w:rsidR="00444669" w:rsidRDefault="00E2386A">
      <w:pPr>
        <w:spacing w:line="590" w:lineRule="exact"/>
        <w:ind w:firstLineChars="200" w:firstLine="640"/>
        <w:rPr>
          <w:rFonts w:ascii="方正楷体_GBK" w:eastAsia="方正楷体_GBK"/>
          <w:sz w:val="32"/>
          <w:szCs w:val="32"/>
        </w:rPr>
      </w:pPr>
      <w:r>
        <w:rPr>
          <w:rFonts w:ascii="方正楷体_GBK" w:eastAsia="方正楷体_GBK" w:hint="eastAsia"/>
          <w:sz w:val="32"/>
          <w:szCs w:val="32"/>
        </w:rPr>
        <w:t>（一）主要功能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示范点功能主要有以下</w:t>
      </w:r>
      <w:r>
        <w:rPr>
          <w:rFonts w:ascii="方正仿宋_GBK" w:eastAsia="方正仿宋_GBK" w:hint="eastAsia"/>
          <w:sz w:val="32"/>
          <w:szCs w:val="32"/>
        </w:rPr>
        <w:t>4</w:t>
      </w:r>
      <w:r>
        <w:rPr>
          <w:rFonts w:ascii="方正仿宋_GBK" w:eastAsia="方正仿宋_GBK" w:hint="eastAsia"/>
          <w:sz w:val="32"/>
          <w:szCs w:val="32"/>
        </w:rPr>
        <w:t>项：一是承担</w:t>
      </w: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方正仿宋_GBK" w:eastAsia="方正仿宋_GBK" w:hint="eastAsia"/>
          <w:sz w:val="32"/>
          <w:szCs w:val="32"/>
        </w:rPr>
        <w:t>岁以下婴幼儿照护、室内外活动、早期教育等服务，促进儿童早期发育和健康成长；二是为婴幼儿家长提供科学育儿照护技能咨询和培训，组织开展亲子活动，开设公益课堂，提升科学养育意识和能力；三是为新婚夫妇和孕产妇提供婚孕检信息和服务，开展孕产期保健技能培训；四是组织开展多种宣传教育和知识普及活动，提高群众法律素养、道德修养、健康素养和安全素养。</w:t>
      </w:r>
    </w:p>
    <w:p w:rsidR="00444669" w:rsidRDefault="00E2386A">
      <w:pPr>
        <w:spacing w:line="590" w:lineRule="exact"/>
        <w:ind w:firstLineChars="200" w:firstLine="640"/>
        <w:rPr>
          <w:rFonts w:ascii="方正楷体_GBK" w:eastAsia="方正楷体_GBK"/>
          <w:sz w:val="32"/>
          <w:szCs w:val="32"/>
        </w:rPr>
      </w:pPr>
      <w:r>
        <w:rPr>
          <w:rFonts w:ascii="方正楷体_GBK" w:eastAsia="方正楷体_GBK" w:hint="eastAsia"/>
          <w:sz w:val="32"/>
          <w:szCs w:val="32"/>
        </w:rPr>
        <w:t>（二）建设方式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坚持公益普惠性原则，在各级党委、政府重视支持下，卫生健康部门牵头，妇联、计生协等群团组织发挥重要作用，并积极争取财政、发展改革、教育、生态环境、应急管理、公安以</w:t>
      </w:r>
      <w:r>
        <w:rPr>
          <w:rFonts w:ascii="方正仿宋_GBK" w:eastAsia="方正仿宋_GBK" w:hint="eastAsia"/>
          <w:sz w:val="32"/>
          <w:szCs w:val="32"/>
        </w:rPr>
        <w:t>及市场监管等部门政策扶持，利用人口健康基金往年累积的公益发展基金（预拨资金）提供适当的资金支持，通过购买服务、项目运作方式（协议文本式样见附件</w:t>
      </w:r>
      <w:r>
        <w:rPr>
          <w:rFonts w:ascii="Times New Roman" w:eastAsia="方正仿宋_GBK" w:hAnsi="Times New Roman" w:hint="eastAsia"/>
          <w:sz w:val="32"/>
          <w:szCs w:val="32"/>
        </w:rPr>
        <w:t>1</w:t>
      </w:r>
      <w:r>
        <w:rPr>
          <w:rFonts w:ascii="方正仿宋_GBK" w:eastAsia="方正仿宋_GBK" w:hint="eastAsia"/>
          <w:sz w:val="32"/>
          <w:szCs w:val="32"/>
        </w:rPr>
        <w:t>），与社会组织、企事业单位或个人合作建设。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楷体_GBK" w:eastAsia="方正楷体_GBK" w:hint="eastAsia"/>
          <w:sz w:val="32"/>
          <w:szCs w:val="32"/>
        </w:rPr>
        <w:t>（三）基本要求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1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范点项目建设必须严格按照《池州市优生优育指导中心</w:t>
      </w:r>
      <w:r>
        <w:rPr>
          <w:rFonts w:ascii="方正仿宋_GBK" w:eastAsia="方正仿宋_GBK" w:hint="eastAsia"/>
          <w:sz w:val="32"/>
          <w:szCs w:val="32"/>
        </w:rPr>
        <w:lastRenderedPageBreak/>
        <w:t>示范点建设标准（试行）》（见附件</w:t>
      </w: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方正仿宋_GBK" w:eastAsia="方正仿宋_GBK" w:hint="eastAsia"/>
          <w:sz w:val="32"/>
          <w:szCs w:val="32"/>
        </w:rPr>
        <w:t>）进行，符合托幼机构建筑设计、安全防护、卫生保健、托幼服务和从业人员管理标准。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示范点应设置在城区居民相对集中、婴幼儿较为集中的地段。周边环境适宜，避开可能发生地质、洪水灾害的不安全地带，远离公共娱乐场所、垃圾污水处理</w:t>
      </w:r>
      <w:r>
        <w:rPr>
          <w:rFonts w:ascii="方正仿宋_GBK" w:eastAsia="方正仿宋_GBK" w:hint="eastAsia"/>
          <w:sz w:val="32"/>
          <w:szCs w:val="32"/>
        </w:rPr>
        <w:t>等不利于婴幼儿健康成长的区域，符合卫生环保要求。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每个示范点至少配备</w:t>
      </w:r>
      <w:r>
        <w:rPr>
          <w:rFonts w:ascii="Times New Roman" w:eastAsia="方正仿宋_GBK" w:hAnsi="Times New Roman" w:hint="eastAsia"/>
          <w:sz w:val="32"/>
          <w:szCs w:val="32"/>
        </w:rPr>
        <w:t>5</w:t>
      </w:r>
      <w:r>
        <w:rPr>
          <w:rFonts w:ascii="方正仿宋_GBK" w:eastAsia="方正仿宋_GBK" w:hint="eastAsia"/>
          <w:sz w:val="32"/>
          <w:szCs w:val="32"/>
        </w:rPr>
        <w:t>名以上专职工作人员，并按接收婴幼儿比例增加。聘请具备相关专业资质的妇保、儿保医生和幼教工作者担任授课教师。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4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承接服务单位应具有开展优生优育优教服务和托幼照护工作经验，工作基础较好，服务能力较强，对项目实施有积极性、主动性，能够严格按照项目要求开展服务。监管制度健全，日常管理规范。</w:t>
      </w:r>
    </w:p>
    <w:p w:rsidR="00444669" w:rsidRDefault="00E2386A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三、主要功能区设置和服务开展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楷体_GBK" w:eastAsia="方正楷体_GBK" w:hint="eastAsia"/>
          <w:sz w:val="32"/>
          <w:szCs w:val="32"/>
        </w:rPr>
        <w:t>（一）主要功能区设置（</w:t>
      </w:r>
      <w:r>
        <w:rPr>
          <w:rFonts w:ascii="Times New Roman" w:eastAsia="方正仿宋_GBK" w:hAnsi="Times New Roman" w:hint="eastAsia"/>
          <w:sz w:val="32"/>
          <w:szCs w:val="32"/>
        </w:rPr>
        <w:t>6+N</w:t>
      </w:r>
      <w:r>
        <w:rPr>
          <w:rFonts w:ascii="方正楷体_GBK" w:eastAsia="方正楷体_GBK" w:hint="eastAsia"/>
          <w:sz w:val="32"/>
          <w:szCs w:val="32"/>
        </w:rPr>
        <w:t>模式）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示范点场地规模应在</w:t>
      </w:r>
      <w:r>
        <w:rPr>
          <w:rFonts w:ascii="Times New Roman" w:eastAsia="方正仿宋_GBK" w:hAnsi="Times New Roman" w:hint="eastAsia"/>
          <w:sz w:val="32"/>
          <w:szCs w:val="32"/>
        </w:rPr>
        <w:t>100-300</w:t>
      </w:r>
      <w:r>
        <w:rPr>
          <w:rFonts w:ascii="方正仿宋_GBK" w:eastAsia="方正仿宋_GBK" w:hint="eastAsia"/>
          <w:sz w:val="32"/>
          <w:szCs w:val="32"/>
        </w:rPr>
        <w:t>平方米之间。根据目标人群需求设置若干功能区，各功能区可</w:t>
      </w:r>
      <w:r>
        <w:rPr>
          <w:rFonts w:ascii="方正仿宋_GBK" w:eastAsia="方正仿宋_GBK" w:hint="eastAsia"/>
          <w:sz w:val="32"/>
          <w:szCs w:val="32"/>
        </w:rPr>
        <w:t>独立设立，也可重叠设立，还可以逐步扩展服务功能。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1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幼儿活动区：为</w:t>
      </w: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方正仿宋_GBK" w:eastAsia="方正仿宋_GBK" w:hint="eastAsia"/>
          <w:sz w:val="32"/>
          <w:szCs w:val="32"/>
        </w:rPr>
        <w:t>岁以下婴幼儿提供安全的亲子活动空间和设施。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图书阅览区：摆放优生优育相关书籍、宣传品及婴幼儿绘本等。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lastRenderedPageBreak/>
        <w:t>3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培训指导（知识宣传）区：通过宣传品、板报、电视和网络媒体开展生殖健康、优生优育、婚孕产检、家庭风险防范等知识宣传；为孕产妇、婴幼儿家长提供优生优育优教咨询培训；对看护人等进行专业技能指导；提供婴幼儿照护和安全教育培训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4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咨询服务区：聘请专业人士开展心理健康、产后抑郁、家庭关系咨询指导和法律咨询服务。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5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母乳喂养区：为婴儿提供</w:t>
      </w:r>
      <w:r>
        <w:rPr>
          <w:rFonts w:ascii="方正仿宋_GBK" w:eastAsia="方正仿宋_GBK" w:hint="eastAsia"/>
          <w:sz w:val="32"/>
          <w:szCs w:val="32"/>
        </w:rPr>
        <w:t>哺乳空间。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6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日间照料区：开展日间（全日制、半日制或计时制）照护服务。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有条件的地方可以探索开展其他相关服务。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楷体_GBK" w:eastAsia="方正楷体_GBK" w:hint="eastAsia"/>
          <w:sz w:val="32"/>
          <w:szCs w:val="32"/>
        </w:rPr>
        <w:t>（二）服务开展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1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为所在区域孕妇、婴幼儿家庭提供</w:t>
      </w: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方正仿宋_GBK" w:eastAsia="方正仿宋_GBK" w:hint="eastAsia"/>
          <w:sz w:val="32"/>
          <w:szCs w:val="32"/>
        </w:rPr>
        <w:t>种以上免费宣传品。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每周免费开放服务时间不少于</w:t>
      </w:r>
      <w:r>
        <w:rPr>
          <w:rFonts w:ascii="Times New Roman" w:eastAsia="方正仿宋_GBK" w:hAnsi="Times New Roman" w:hint="eastAsia"/>
          <w:sz w:val="32"/>
          <w:szCs w:val="32"/>
        </w:rPr>
        <w:t>4</w:t>
      </w:r>
      <w:r>
        <w:rPr>
          <w:rFonts w:ascii="方正仿宋_GBK" w:eastAsia="方正仿宋_GBK" w:hint="eastAsia"/>
          <w:sz w:val="32"/>
          <w:szCs w:val="32"/>
        </w:rPr>
        <w:t>个工作日，承担所在区域</w:t>
      </w:r>
      <w:r>
        <w:rPr>
          <w:rFonts w:ascii="Times New Roman" w:eastAsia="方正仿宋_GBK" w:hAnsi="Times New Roman" w:hint="eastAsia"/>
          <w:sz w:val="32"/>
          <w:szCs w:val="32"/>
        </w:rPr>
        <w:t>13-36</w:t>
      </w:r>
      <w:r>
        <w:rPr>
          <w:rFonts w:ascii="方正仿宋_GBK" w:eastAsia="方正仿宋_GBK" w:hint="eastAsia"/>
          <w:sz w:val="32"/>
          <w:szCs w:val="32"/>
        </w:rPr>
        <w:t>个月婴幼儿免费亲子体验活动，对困难家庭婴幼儿给予多种形式的早期发展支持和服务。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面向家庭开展婴幼儿早期教育知识普及活动，如广场活动、亲子活动、科学育儿讲座等，每年不少于</w:t>
      </w:r>
      <w:r>
        <w:rPr>
          <w:rFonts w:ascii="Times New Roman" w:eastAsia="方正仿宋_GBK" w:hAnsi="Times New Roman" w:hint="eastAsia"/>
          <w:sz w:val="32"/>
          <w:szCs w:val="32"/>
        </w:rPr>
        <w:t>10</w:t>
      </w:r>
      <w:r>
        <w:rPr>
          <w:rFonts w:ascii="方正仿宋_GBK" w:eastAsia="方正仿宋_GBK" w:hint="eastAsia"/>
          <w:sz w:val="32"/>
          <w:szCs w:val="32"/>
        </w:rPr>
        <w:t>场，每年免费体验、知识讲座、广场活动、亲子活动等服务人次不少于</w:t>
      </w:r>
      <w:r>
        <w:rPr>
          <w:rFonts w:ascii="Times New Roman" w:eastAsia="方正仿宋_GBK" w:hAnsi="Times New Roman" w:hint="eastAsia"/>
          <w:sz w:val="32"/>
          <w:szCs w:val="32"/>
        </w:rPr>
        <w:t>500-1000</w:t>
      </w:r>
      <w:r>
        <w:rPr>
          <w:rFonts w:ascii="方正仿宋_GBK" w:eastAsia="方正仿宋_GBK" w:hint="eastAsia"/>
          <w:sz w:val="32"/>
          <w:szCs w:val="32"/>
        </w:rPr>
        <w:t>人次。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4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充分发挥示范、引领、辐射和带头作用。</w:t>
      </w:r>
    </w:p>
    <w:p w:rsidR="00444669" w:rsidRDefault="00E2386A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四、工作要求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lastRenderedPageBreak/>
        <w:t>1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加强组织领导。示范点建设已被列为今年全市卫生健康重点工作内容。各地要及时成立项目建设领导小组，强化统筹协调，科学制定项目实施方案，规范程序，找准承接单位，确保项目有序推进。要树立精品意识，坚持品牌化、规范化、标准化定位，努力打造高质量高水准高品位的项目示范点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强化项目监管。各县区卫生健康委、计生协和承接服务单位要签订协议书，明确双方责任和义务，强化项目监管和服务，每半年对项目进行一次综合评估，严格审核项目进展和服务开展情况。承接服务单位要定期报送项目建设和服务进展情况报告（见附件</w:t>
      </w:r>
      <w:r>
        <w:rPr>
          <w:rFonts w:ascii="Times New Roman" w:eastAsia="方正仿宋_GBK" w:hAnsi="Times New Roman" w:hint="eastAsia"/>
          <w:sz w:val="32"/>
          <w:szCs w:val="32"/>
        </w:rPr>
        <w:t>4</w:t>
      </w:r>
      <w:r>
        <w:rPr>
          <w:rFonts w:ascii="方正仿宋_GBK" w:eastAsia="方正仿宋_GBK" w:hint="eastAsia"/>
          <w:sz w:val="32"/>
          <w:szCs w:val="32"/>
        </w:rPr>
        <w:t>），确保资金合规合理使用，确保项目建设优质、高效、廉洁，经得起历史检验。</w:t>
      </w:r>
    </w:p>
    <w:p w:rsidR="00444669" w:rsidRDefault="00E2386A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3</w:t>
      </w:r>
      <w:r>
        <w:rPr>
          <w:rFonts w:ascii="Times New Roman" w:eastAsia="方正仿宋_GBK" w:hAnsi="Times New Roman" w:hint="eastAsia"/>
          <w:sz w:val="32"/>
          <w:szCs w:val="32"/>
        </w:rPr>
        <w:t>．</w:t>
      </w:r>
      <w:r>
        <w:rPr>
          <w:rFonts w:ascii="方正仿宋_GBK" w:eastAsia="方正仿宋_GBK" w:hint="eastAsia"/>
          <w:sz w:val="32"/>
          <w:szCs w:val="32"/>
        </w:rPr>
        <w:t>注重项目实效。要按照项目规范要求，扎实推进项目建设。要强化沟通协调，及时解决项目建设过程中出现的困难和问题。要加强与相关部门协作，善于借助社会力量和社会资源推进项目建设。要强化安全和环保意识，尊重婴幼儿生理和</w:t>
      </w:r>
      <w:r>
        <w:rPr>
          <w:rFonts w:ascii="方正仿宋_GBK" w:eastAsia="方正仿宋_GBK" w:hint="eastAsia"/>
          <w:sz w:val="32"/>
          <w:szCs w:val="32"/>
        </w:rPr>
        <w:t>心理成长规律，尽一切可能为婴幼儿健康成才营造良好环境。市卫生健康委将会同市妇儿工委办公室定期督查调度，并适时召开项目建设现场会，打造精品，打造样板，推广项目建设经验。</w:t>
      </w:r>
    </w:p>
    <w:p w:rsidR="00444669" w:rsidRDefault="00444669">
      <w:pPr>
        <w:spacing w:line="590" w:lineRule="exact"/>
        <w:rPr>
          <w:rFonts w:ascii="方正仿宋_GBK" w:eastAsia="方正仿宋_GBK"/>
          <w:sz w:val="32"/>
          <w:szCs w:val="32"/>
        </w:rPr>
      </w:pPr>
    </w:p>
    <w:p w:rsidR="00444669" w:rsidRDefault="00444669">
      <w:pPr>
        <w:spacing w:line="590" w:lineRule="exact"/>
        <w:rPr>
          <w:rFonts w:ascii="方正仿宋_GBK" w:eastAsia="方正仿宋_GBK"/>
          <w:sz w:val="32"/>
          <w:szCs w:val="32"/>
        </w:rPr>
      </w:pPr>
    </w:p>
    <w:sectPr w:rsidR="00444669">
      <w:headerReference w:type="default" r:id="rId8"/>
      <w:footerReference w:type="default" r:id="rId9"/>
      <w:pgSz w:w="11906" w:h="16838"/>
      <w:pgMar w:top="1985" w:right="1474" w:bottom="1701" w:left="1588" w:header="851" w:footer="0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86A" w:rsidRDefault="00E2386A">
      <w:r>
        <w:separator/>
      </w:r>
    </w:p>
  </w:endnote>
  <w:endnote w:type="continuationSeparator" w:id="0">
    <w:p w:rsidR="00E2386A" w:rsidRDefault="00E23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仿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69" w:rsidRDefault="00E2386A">
    <w:pPr>
      <w:pStyle w:val="a9"/>
      <w:ind w:leftChars="2280" w:left="4788" w:firstLineChars="2000" w:firstLine="6400"/>
      <w:rPr>
        <w:rFonts w:eastAsia="仿宋"/>
        <w:sz w:val="32"/>
        <w:szCs w:val="48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44669" w:rsidRDefault="00E2386A">
                          <w:pPr>
                            <w:pStyle w:val="a8"/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01389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left:0;text-align:left;margin-left:92.8pt;margin-top:0;width:2in;height:2in;z-index:251661312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gYdD+G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444669" w:rsidRDefault="00E2386A">
                    <w:pPr>
                      <w:pStyle w:val="a8"/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C01389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eastAsia="仿宋" w:hint="eastAsia"/>
        <w:sz w:val="32"/>
        <w:szCs w:val="48"/>
      </w:rPr>
      <w:t xml:space="preserve">  </w:t>
    </w:r>
  </w:p>
  <w:p w:rsidR="00444669" w:rsidRDefault="00E2386A">
    <w:pPr>
      <w:pStyle w:val="a9"/>
      <w:wordWrap w:val="0"/>
      <w:ind w:leftChars="2280" w:left="4788" w:firstLineChars="2000" w:firstLine="6400"/>
      <w:jc w:val="right"/>
      <w:rPr>
        <w:rFonts w:ascii="宋体" w:hAnsi="宋体" w:cs="宋体"/>
        <w:b/>
        <w:bCs/>
        <w:color w:val="005192"/>
        <w:sz w:val="28"/>
        <w:szCs w:val="44"/>
      </w:rPr>
    </w:pPr>
    <w:r>
      <w:rPr>
        <w:noProof/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zp6XR1AAA&#10;AAYBAAAPAAAAAAAAAAEAIAAAACIAAABkcnMvZG93bnJldi54bWxQSwECFAAUAAAACACHTuJA8DYt&#10;KekBAAC1AwAADgAAAAAAAAABACAAAAAjAQAAZHJzL2Uyb0RvYy54bWxQSwUGAAAAAAYABgBZAQAA&#10;fgUAAAAA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eastAsia="仿宋" w:hint="eastAsia"/>
        <w:color w:val="FAFAFA"/>
        <w:sz w:val="32"/>
        <w:szCs w:val="48"/>
      </w:rPr>
      <w:t>X</w:t>
    </w:r>
    <w:r>
      <w:rPr>
        <w:rFonts w:ascii="宋体" w:hAnsi="宋体" w:cs="宋体" w:hint="eastAsia"/>
        <w:color w:val="005192"/>
        <w:sz w:val="32"/>
        <w:szCs w:val="32"/>
      </w:rPr>
      <w:t>池州市卫生健康委发布</w:t>
    </w:r>
  </w:p>
  <w:p w:rsidR="00444669" w:rsidRDefault="00444669">
    <w:pPr>
      <w:pStyle w:val="a9"/>
      <w:wordWrap w:val="0"/>
      <w:ind w:leftChars="2280" w:left="4788" w:firstLineChars="2000" w:firstLine="5622"/>
      <w:jc w:val="right"/>
      <w:rPr>
        <w:rFonts w:ascii="宋体" w:hAnsi="宋体" w:cs="宋体"/>
        <w:b/>
        <w:bCs/>
        <w:color w:val="005192"/>
        <w:sz w:val="28"/>
        <w:szCs w:val="4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86A" w:rsidRDefault="00E2386A">
      <w:r>
        <w:separator/>
      </w:r>
    </w:p>
  </w:footnote>
  <w:footnote w:type="continuationSeparator" w:id="0">
    <w:p w:rsidR="00E2386A" w:rsidRDefault="00E23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69" w:rsidRDefault="00E2386A">
    <w:pPr>
      <w:pStyle w:val="a9"/>
      <w:textAlignment w:val="center"/>
      <w:rPr>
        <w:rFonts w:ascii="宋体" w:hAnsi="宋体" w:cs="宋体"/>
        <w:b/>
        <w:bCs/>
        <w:color w:val="005192"/>
        <w:sz w:val="32"/>
      </w:rPr>
    </w:pPr>
    <w:r>
      <w:rPr>
        <w:rFonts w:ascii="宋体" w:hAnsi="宋体" w:cs="宋体" w:hint="eastAsia"/>
        <w:b/>
        <w:bCs/>
        <w:noProof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Be67HvIBAAC9AwAADgAAAGRycy9lMm9Eb2MueG1srVNNjtMw&#10;FN4jcQfLe5o005YSNZ3FVMMGQSXgAK5jJ5b8Jz9P016CCyCxgxVL9tyG4Rg8O2EG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64x/AB4kvhDElBQ7WyiT6r2fEVROyLpb9L0rJ110rrfIXakqGhFX4JmqEvJfoB&#10;Q+ORG9iOEqY7NDyPIUOC06pN2xMQhO5wpQM5smSTcjl/USXS2O6vstR7x6Af63JqNJBREd+EVgY5&#10;l+mbdmuLIEm6UawUHVx7zhrmdbzV3GZyYLLNn/O8+/7VbX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1EdA1tUAAAAJAQAADwAAAAAAAAABACAAAAAiAAAAZHJzL2Rvd25yZXYueG1sUEsBAhQAFAAA&#10;AAgAh07iQAXuux7yAQAAvQMAAA4AAAAAAAAAAQAgAAAAJAEAAGRycy9lMm9Eb2MueG1sUEsFBgAA&#10;AAAGAAYAWQEAAIgFAAAAAA=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 w:rsidR="00444669" w:rsidRDefault="00E2386A">
    <w:pPr>
      <w:pStyle w:val="a9"/>
      <w:textAlignment w:val="center"/>
      <w:rPr>
        <w:rFonts w:ascii="宋体" w:hAnsi="宋体" w:cs="宋体"/>
        <w:color w:val="005192"/>
        <w:sz w:val="32"/>
        <w:szCs w:val="32"/>
      </w:rPr>
    </w:pPr>
    <w:r>
      <w:rPr>
        <w:rFonts w:ascii="宋体" w:hAnsi="宋体" w:cs="宋体" w:hint="eastAsia"/>
        <w:b/>
        <w:bCs/>
        <w:noProof/>
        <w:color w:val="005192"/>
        <w:sz w:val="32"/>
      </w:rPr>
      <w:drawing>
        <wp:inline distT="0" distB="0" distL="114300" distR="114300">
          <wp:extent cx="308610" cy="308610"/>
          <wp:effectExtent l="0" t="0" r="11430" b="1143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宋体" w:hAnsi="宋体" w:cs="宋体" w:hint="eastAsia"/>
        <w:color w:val="005192"/>
        <w:sz w:val="32"/>
      </w:rPr>
      <w:t>池州市卫生健康委行政规范性文件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1NTg0ZDE5NzcyOTBmNWNkOGY3MGFlMjcyNThjNTUifQ=="/>
  </w:docVars>
  <w:rsids>
    <w:rsidRoot w:val="00172A27"/>
    <w:rsid w:val="00102B1E"/>
    <w:rsid w:val="00147C9E"/>
    <w:rsid w:val="00163C9E"/>
    <w:rsid w:val="00172A27"/>
    <w:rsid w:val="0021348A"/>
    <w:rsid w:val="002A0A1F"/>
    <w:rsid w:val="00444669"/>
    <w:rsid w:val="0060387F"/>
    <w:rsid w:val="00646911"/>
    <w:rsid w:val="00655D01"/>
    <w:rsid w:val="00680452"/>
    <w:rsid w:val="006836D1"/>
    <w:rsid w:val="006D3439"/>
    <w:rsid w:val="006E37C7"/>
    <w:rsid w:val="006E7ECE"/>
    <w:rsid w:val="00733E26"/>
    <w:rsid w:val="00813EF7"/>
    <w:rsid w:val="00880012"/>
    <w:rsid w:val="0091214B"/>
    <w:rsid w:val="009B0B01"/>
    <w:rsid w:val="00A72783"/>
    <w:rsid w:val="00B732E9"/>
    <w:rsid w:val="00B771B6"/>
    <w:rsid w:val="00B812BD"/>
    <w:rsid w:val="00C01389"/>
    <w:rsid w:val="00C46279"/>
    <w:rsid w:val="00CB4CBE"/>
    <w:rsid w:val="00D7150A"/>
    <w:rsid w:val="00D93C6F"/>
    <w:rsid w:val="00E2386A"/>
    <w:rsid w:val="00F80E24"/>
    <w:rsid w:val="019E71BD"/>
    <w:rsid w:val="01DE1773"/>
    <w:rsid w:val="020B07BA"/>
    <w:rsid w:val="034E1417"/>
    <w:rsid w:val="04B679C3"/>
    <w:rsid w:val="05E451B5"/>
    <w:rsid w:val="06287461"/>
    <w:rsid w:val="07E72F95"/>
    <w:rsid w:val="080F63D8"/>
    <w:rsid w:val="0854278F"/>
    <w:rsid w:val="09341458"/>
    <w:rsid w:val="0A650C83"/>
    <w:rsid w:val="0A782765"/>
    <w:rsid w:val="0AA3355A"/>
    <w:rsid w:val="0B0912D7"/>
    <w:rsid w:val="0B275F39"/>
    <w:rsid w:val="0C227ABB"/>
    <w:rsid w:val="0E813BB2"/>
    <w:rsid w:val="0EC20452"/>
    <w:rsid w:val="0F380710"/>
    <w:rsid w:val="11024334"/>
    <w:rsid w:val="117A5014"/>
    <w:rsid w:val="11CB5870"/>
    <w:rsid w:val="12042B30"/>
    <w:rsid w:val="13296B38"/>
    <w:rsid w:val="152D2DCA"/>
    <w:rsid w:val="157D3325"/>
    <w:rsid w:val="16E96798"/>
    <w:rsid w:val="17683B61"/>
    <w:rsid w:val="19BA49CE"/>
    <w:rsid w:val="19BF7CE1"/>
    <w:rsid w:val="1A2170CF"/>
    <w:rsid w:val="1A766595"/>
    <w:rsid w:val="1B754230"/>
    <w:rsid w:val="1C301153"/>
    <w:rsid w:val="1DEC284C"/>
    <w:rsid w:val="1E5D3CF4"/>
    <w:rsid w:val="1E6523AC"/>
    <w:rsid w:val="20D67D8D"/>
    <w:rsid w:val="21472A39"/>
    <w:rsid w:val="21815F4B"/>
    <w:rsid w:val="22440422"/>
    <w:rsid w:val="254A2AF8"/>
    <w:rsid w:val="280276BA"/>
    <w:rsid w:val="28F2772E"/>
    <w:rsid w:val="2B4029D3"/>
    <w:rsid w:val="2D915768"/>
    <w:rsid w:val="2EBA484A"/>
    <w:rsid w:val="310E70CF"/>
    <w:rsid w:val="31A15F24"/>
    <w:rsid w:val="33813B89"/>
    <w:rsid w:val="33D463AE"/>
    <w:rsid w:val="36266C69"/>
    <w:rsid w:val="362D7FF8"/>
    <w:rsid w:val="367A08F1"/>
    <w:rsid w:val="36835E6A"/>
    <w:rsid w:val="39365415"/>
    <w:rsid w:val="395347B5"/>
    <w:rsid w:val="39A232A0"/>
    <w:rsid w:val="39B12CEE"/>
    <w:rsid w:val="39E745AA"/>
    <w:rsid w:val="3B5A6BBB"/>
    <w:rsid w:val="3CDA0EC1"/>
    <w:rsid w:val="3D6C7658"/>
    <w:rsid w:val="3E1C6FD2"/>
    <w:rsid w:val="3E630A5B"/>
    <w:rsid w:val="3EDA13A6"/>
    <w:rsid w:val="3FCE63A8"/>
    <w:rsid w:val="41EE4ADF"/>
    <w:rsid w:val="42F058B7"/>
    <w:rsid w:val="43321152"/>
    <w:rsid w:val="436109F6"/>
    <w:rsid w:val="441A38D4"/>
    <w:rsid w:val="441D4202"/>
    <w:rsid w:val="46FA5CD4"/>
    <w:rsid w:val="47A1129D"/>
    <w:rsid w:val="47AF6ABF"/>
    <w:rsid w:val="489D2DBB"/>
    <w:rsid w:val="4BA97CC9"/>
    <w:rsid w:val="4BC77339"/>
    <w:rsid w:val="4C9236C5"/>
    <w:rsid w:val="4D001B6A"/>
    <w:rsid w:val="4F2953A8"/>
    <w:rsid w:val="4FFF755F"/>
    <w:rsid w:val="5043249A"/>
    <w:rsid w:val="505C172E"/>
    <w:rsid w:val="52F46F0B"/>
    <w:rsid w:val="53D8014D"/>
    <w:rsid w:val="543B68CB"/>
    <w:rsid w:val="54D77655"/>
    <w:rsid w:val="55256612"/>
    <w:rsid w:val="552926B2"/>
    <w:rsid w:val="55E064E0"/>
    <w:rsid w:val="572C6D10"/>
    <w:rsid w:val="57EE718F"/>
    <w:rsid w:val="59097FF9"/>
    <w:rsid w:val="5A292701"/>
    <w:rsid w:val="5AD84127"/>
    <w:rsid w:val="5AFC72DC"/>
    <w:rsid w:val="5B751975"/>
    <w:rsid w:val="5CFA0384"/>
    <w:rsid w:val="5DC34279"/>
    <w:rsid w:val="5DC51367"/>
    <w:rsid w:val="5DE057CC"/>
    <w:rsid w:val="5FDC7576"/>
    <w:rsid w:val="60213E7A"/>
    <w:rsid w:val="608816D1"/>
    <w:rsid w:val="60EF4E7F"/>
    <w:rsid w:val="61363955"/>
    <w:rsid w:val="63C00025"/>
    <w:rsid w:val="640F0BB9"/>
    <w:rsid w:val="665233C1"/>
    <w:rsid w:val="675D1C3B"/>
    <w:rsid w:val="68112A26"/>
    <w:rsid w:val="68CD2DF1"/>
    <w:rsid w:val="690D76EE"/>
    <w:rsid w:val="6AD9688B"/>
    <w:rsid w:val="6B413622"/>
    <w:rsid w:val="6CB56076"/>
    <w:rsid w:val="6D0E3F22"/>
    <w:rsid w:val="6DC81DD9"/>
    <w:rsid w:val="6F10250C"/>
    <w:rsid w:val="6F857F81"/>
    <w:rsid w:val="6FFD220E"/>
    <w:rsid w:val="708E10B8"/>
    <w:rsid w:val="709366CE"/>
    <w:rsid w:val="70BC57B2"/>
    <w:rsid w:val="7143439E"/>
    <w:rsid w:val="731358A4"/>
    <w:rsid w:val="736425A4"/>
    <w:rsid w:val="76DD68F5"/>
    <w:rsid w:val="77762F1B"/>
    <w:rsid w:val="77ED2B68"/>
    <w:rsid w:val="78B673FD"/>
    <w:rsid w:val="79BF7377"/>
    <w:rsid w:val="79ED50A1"/>
    <w:rsid w:val="7A5769BE"/>
    <w:rsid w:val="7B292109"/>
    <w:rsid w:val="7C296138"/>
    <w:rsid w:val="7C4B4126"/>
    <w:rsid w:val="7C9011D9"/>
    <w:rsid w:val="7D480840"/>
    <w:rsid w:val="7DC651C5"/>
    <w:rsid w:val="7E692AD8"/>
    <w:rsid w:val="7F794AE4"/>
    <w:rsid w:val="7F9164CE"/>
    <w:rsid w:val="7FB1091F"/>
    <w:rsid w:val="7FCC2834"/>
    <w:rsid w:val="7FD8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Date" w:qFormat="1"/>
    <w:lsdException w:name="Body Text First Indent 2" w:qFormat="1"/>
    <w:lsdException w:name="Body Tex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suppressAutoHyphens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300" w:after="150" w:line="17" w:lineRule="atLeast"/>
      <w:jc w:val="left"/>
      <w:outlineLvl w:val="0"/>
    </w:pPr>
    <w:rPr>
      <w:rFonts w:ascii="宋体" w:hAnsi="宋体" w:hint="eastAsia"/>
      <w:b/>
      <w:bCs/>
      <w:kern w:val="44"/>
      <w:sz w:val="24"/>
    </w:rPr>
  </w:style>
  <w:style w:type="paragraph" w:styleId="20">
    <w:name w:val="heading 2"/>
    <w:basedOn w:val="a"/>
    <w:next w:val="a"/>
    <w:semiHidden/>
    <w:unhideWhenUsed/>
    <w:qFormat/>
    <w:pPr>
      <w:spacing w:before="300" w:after="150" w:line="17" w:lineRule="atLeast"/>
      <w:jc w:val="left"/>
      <w:outlineLvl w:val="1"/>
    </w:pPr>
    <w:rPr>
      <w:rFonts w:ascii="宋体" w:hAnsi="宋体" w:hint="eastAsia"/>
      <w:b/>
      <w:bCs/>
      <w:kern w:val="0"/>
      <w:sz w:val="24"/>
    </w:rPr>
  </w:style>
  <w:style w:type="paragraph" w:styleId="3">
    <w:name w:val="heading 3"/>
    <w:basedOn w:val="a"/>
    <w:next w:val="a"/>
    <w:semiHidden/>
    <w:unhideWhenUsed/>
    <w:qFormat/>
    <w:pPr>
      <w:spacing w:before="300" w:after="150" w:line="17" w:lineRule="atLeast"/>
      <w:jc w:val="left"/>
      <w:outlineLvl w:val="2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spacing w:line="590" w:lineRule="exact"/>
      <w:ind w:firstLineChars="200" w:firstLine="880"/>
    </w:pPr>
    <w:rPr>
      <w:rFonts w:eastAsia="方正仿宋_GBK"/>
      <w:b/>
      <w:bCs/>
      <w:kern w:val="0"/>
      <w:sz w:val="32"/>
      <w:szCs w:val="32"/>
    </w:rPr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uiPriority w:val="99"/>
    <w:unhideWhenUsed/>
    <w:qFormat/>
  </w:style>
  <w:style w:type="paragraph" w:styleId="a5">
    <w:name w:val="Body Text Indent"/>
    <w:basedOn w:val="a"/>
    <w:link w:val="Char"/>
    <w:qFormat/>
    <w:pPr>
      <w:spacing w:after="120"/>
      <w:ind w:leftChars="200" w:left="420"/>
    </w:pPr>
  </w:style>
  <w:style w:type="paragraph" w:styleId="a6">
    <w:name w:val="Date"/>
    <w:basedOn w:val="a"/>
    <w:next w:val="a"/>
    <w:link w:val="Char0"/>
    <w:qFormat/>
    <w:pPr>
      <w:ind w:leftChars="2500" w:left="100"/>
    </w:pPr>
  </w:style>
  <w:style w:type="paragraph" w:styleId="a7">
    <w:name w:val="Balloon Text"/>
    <w:basedOn w:val="a"/>
    <w:link w:val="Char1"/>
    <w:qFormat/>
    <w:rPr>
      <w:sz w:val="18"/>
      <w:szCs w:val="18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a">
    <w:name w:val="Normal (Web)"/>
    <w:basedOn w:val="a"/>
    <w:qFormat/>
    <w:pPr>
      <w:spacing w:after="150"/>
      <w:jc w:val="left"/>
    </w:pPr>
    <w:rPr>
      <w:kern w:val="0"/>
      <w:sz w:val="24"/>
    </w:rPr>
  </w:style>
  <w:style w:type="paragraph" w:styleId="21">
    <w:name w:val="Body Text First Indent 2"/>
    <w:basedOn w:val="a5"/>
    <w:link w:val="2Char"/>
    <w:qFormat/>
    <w:pPr>
      <w:suppressAutoHyphens w:val="0"/>
      <w:ind w:firstLineChars="200" w:firstLine="420"/>
    </w:pPr>
    <w:rPr>
      <w:rFonts w:asciiTheme="minorHAnsi" w:eastAsiaTheme="minorEastAsia" w:hAnsiTheme="minorHAnsi" w:cstheme="minorBidi"/>
    </w:rPr>
  </w:style>
  <w:style w:type="table" w:styleId="ab">
    <w:name w:val="Table Grid"/>
    <w:basedOn w:val="a1"/>
    <w:qFormat/>
    <w:pPr>
      <w:widowControl w:val="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Pr>
      <w:b/>
      <w:bCs/>
    </w:rPr>
  </w:style>
  <w:style w:type="character" w:styleId="ad">
    <w:name w:val="FollowedHyperlink"/>
    <w:basedOn w:val="a0"/>
    <w:qFormat/>
    <w:rPr>
      <w:color w:val="3D3D3D"/>
      <w:u w:val="none"/>
    </w:rPr>
  </w:style>
  <w:style w:type="character" w:styleId="ae">
    <w:name w:val="Emphasis"/>
    <w:basedOn w:val="a0"/>
    <w:qFormat/>
    <w:rPr>
      <w:b/>
      <w:bCs/>
    </w:rPr>
  </w:style>
  <w:style w:type="character" w:styleId="HTML">
    <w:name w:val="HTML Definition"/>
    <w:basedOn w:val="a0"/>
    <w:qFormat/>
  </w:style>
  <w:style w:type="character" w:styleId="HTML0">
    <w:name w:val="HTML Variable"/>
    <w:basedOn w:val="a0"/>
    <w:qFormat/>
  </w:style>
  <w:style w:type="character" w:styleId="af">
    <w:name w:val="Hyperlink"/>
    <w:basedOn w:val="a0"/>
    <w:qFormat/>
    <w:rPr>
      <w:color w:val="3D3D3D"/>
      <w:u w:val="none"/>
    </w:rPr>
  </w:style>
  <w:style w:type="character" w:styleId="HTML1">
    <w:name w:val="HTML Code"/>
    <w:basedOn w:val="a0"/>
    <w:qFormat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2">
    <w:name w:val="HTML Cite"/>
    <w:basedOn w:val="a0"/>
    <w:qFormat/>
  </w:style>
  <w:style w:type="character" w:styleId="HTML3">
    <w:name w:val="HTML Keyboard"/>
    <w:basedOn w:val="a0"/>
    <w:qFormat/>
    <w:rPr>
      <w:rFonts w:ascii="Consolas" w:eastAsia="Consolas" w:hAnsi="Consolas" w:cs="Consolas"/>
      <w:color w:val="FFFFFF"/>
      <w:sz w:val="21"/>
      <w:szCs w:val="21"/>
      <w:shd w:val="clear" w:color="auto" w:fill="333333"/>
    </w:rPr>
  </w:style>
  <w:style w:type="character" w:styleId="HTML4">
    <w:name w:val="HTML Sample"/>
    <w:basedOn w:val="a0"/>
    <w:qFormat/>
    <w:rPr>
      <w:rFonts w:ascii="Consolas" w:eastAsia="Consolas" w:hAnsi="Consolas" w:cs="Consolas" w:hint="default"/>
      <w:sz w:val="21"/>
      <w:szCs w:val="21"/>
    </w:rPr>
  </w:style>
  <w:style w:type="character" w:customStyle="1" w:styleId="layui-layer-tabnow">
    <w:name w:val="layui-layer-tabnow"/>
    <w:basedOn w:val="a0"/>
    <w:qFormat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u-btn">
    <w:name w:val="u-btn"/>
    <w:basedOn w:val="a0"/>
    <w:qFormat/>
  </w:style>
  <w:style w:type="character" w:customStyle="1" w:styleId="z-open">
    <w:name w:val="z-open"/>
    <w:basedOn w:val="a0"/>
    <w:qFormat/>
  </w:style>
  <w:style w:type="character" w:customStyle="1" w:styleId="Char1">
    <w:name w:val="批注框文本 Char"/>
    <w:basedOn w:val="a0"/>
    <w:link w:val="a7"/>
    <w:qFormat/>
    <w:rPr>
      <w:rFonts w:ascii="Calibri" w:hAnsi="Calibri"/>
      <w:kern w:val="2"/>
      <w:sz w:val="18"/>
      <w:szCs w:val="18"/>
    </w:rPr>
  </w:style>
  <w:style w:type="character" w:customStyle="1" w:styleId="Char">
    <w:name w:val="正文文本缩进 Char"/>
    <w:basedOn w:val="a0"/>
    <w:link w:val="a5"/>
    <w:qFormat/>
    <w:rPr>
      <w:rFonts w:ascii="Calibri" w:hAnsi="Calibri"/>
      <w:kern w:val="2"/>
      <w:sz w:val="21"/>
      <w:szCs w:val="24"/>
    </w:rPr>
  </w:style>
  <w:style w:type="character" w:customStyle="1" w:styleId="2Char">
    <w:name w:val="正文首行缩进 2 Char"/>
    <w:basedOn w:val="Char"/>
    <w:link w:val="21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har0">
    <w:name w:val="日期 Char"/>
    <w:basedOn w:val="a0"/>
    <w:link w:val="a6"/>
    <w:qFormat/>
    <w:rPr>
      <w:rFonts w:ascii="Calibri" w:hAnsi="Calibri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Date" w:qFormat="1"/>
    <w:lsdException w:name="Body Text First Indent 2" w:qFormat="1"/>
    <w:lsdException w:name="Body Tex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suppressAutoHyphens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300" w:after="150" w:line="17" w:lineRule="atLeast"/>
      <w:jc w:val="left"/>
      <w:outlineLvl w:val="0"/>
    </w:pPr>
    <w:rPr>
      <w:rFonts w:ascii="宋体" w:hAnsi="宋体" w:hint="eastAsia"/>
      <w:b/>
      <w:bCs/>
      <w:kern w:val="44"/>
      <w:sz w:val="24"/>
    </w:rPr>
  </w:style>
  <w:style w:type="paragraph" w:styleId="20">
    <w:name w:val="heading 2"/>
    <w:basedOn w:val="a"/>
    <w:next w:val="a"/>
    <w:semiHidden/>
    <w:unhideWhenUsed/>
    <w:qFormat/>
    <w:pPr>
      <w:spacing w:before="300" w:after="150" w:line="17" w:lineRule="atLeast"/>
      <w:jc w:val="left"/>
      <w:outlineLvl w:val="1"/>
    </w:pPr>
    <w:rPr>
      <w:rFonts w:ascii="宋体" w:hAnsi="宋体" w:hint="eastAsia"/>
      <w:b/>
      <w:bCs/>
      <w:kern w:val="0"/>
      <w:sz w:val="24"/>
    </w:rPr>
  </w:style>
  <w:style w:type="paragraph" w:styleId="3">
    <w:name w:val="heading 3"/>
    <w:basedOn w:val="a"/>
    <w:next w:val="a"/>
    <w:semiHidden/>
    <w:unhideWhenUsed/>
    <w:qFormat/>
    <w:pPr>
      <w:spacing w:before="300" w:after="150" w:line="17" w:lineRule="atLeast"/>
      <w:jc w:val="left"/>
      <w:outlineLvl w:val="2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spacing w:line="590" w:lineRule="exact"/>
      <w:ind w:firstLineChars="200" w:firstLine="880"/>
    </w:pPr>
    <w:rPr>
      <w:rFonts w:eastAsia="方正仿宋_GBK"/>
      <w:b/>
      <w:bCs/>
      <w:kern w:val="0"/>
      <w:sz w:val="32"/>
      <w:szCs w:val="32"/>
    </w:rPr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uiPriority w:val="99"/>
    <w:unhideWhenUsed/>
    <w:qFormat/>
  </w:style>
  <w:style w:type="paragraph" w:styleId="a5">
    <w:name w:val="Body Text Indent"/>
    <w:basedOn w:val="a"/>
    <w:link w:val="Char"/>
    <w:qFormat/>
    <w:pPr>
      <w:spacing w:after="120"/>
      <w:ind w:leftChars="200" w:left="420"/>
    </w:pPr>
  </w:style>
  <w:style w:type="paragraph" w:styleId="a6">
    <w:name w:val="Date"/>
    <w:basedOn w:val="a"/>
    <w:next w:val="a"/>
    <w:link w:val="Char0"/>
    <w:qFormat/>
    <w:pPr>
      <w:ind w:leftChars="2500" w:left="100"/>
    </w:pPr>
  </w:style>
  <w:style w:type="paragraph" w:styleId="a7">
    <w:name w:val="Balloon Text"/>
    <w:basedOn w:val="a"/>
    <w:link w:val="Char1"/>
    <w:qFormat/>
    <w:rPr>
      <w:sz w:val="18"/>
      <w:szCs w:val="18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a">
    <w:name w:val="Normal (Web)"/>
    <w:basedOn w:val="a"/>
    <w:qFormat/>
    <w:pPr>
      <w:spacing w:after="150"/>
      <w:jc w:val="left"/>
    </w:pPr>
    <w:rPr>
      <w:kern w:val="0"/>
      <w:sz w:val="24"/>
    </w:rPr>
  </w:style>
  <w:style w:type="paragraph" w:styleId="21">
    <w:name w:val="Body Text First Indent 2"/>
    <w:basedOn w:val="a5"/>
    <w:link w:val="2Char"/>
    <w:qFormat/>
    <w:pPr>
      <w:suppressAutoHyphens w:val="0"/>
      <w:ind w:firstLineChars="200" w:firstLine="420"/>
    </w:pPr>
    <w:rPr>
      <w:rFonts w:asciiTheme="minorHAnsi" w:eastAsiaTheme="minorEastAsia" w:hAnsiTheme="minorHAnsi" w:cstheme="minorBidi"/>
    </w:rPr>
  </w:style>
  <w:style w:type="table" w:styleId="ab">
    <w:name w:val="Table Grid"/>
    <w:basedOn w:val="a1"/>
    <w:qFormat/>
    <w:pPr>
      <w:widowControl w:val="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Pr>
      <w:b/>
      <w:bCs/>
    </w:rPr>
  </w:style>
  <w:style w:type="character" w:styleId="ad">
    <w:name w:val="FollowedHyperlink"/>
    <w:basedOn w:val="a0"/>
    <w:qFormat/>
    <w:rPr>
      <w:color w:val="3D3D3D"/>
      <w:u w:val="none"/>
    </w:rPr>
  </w:style>
  <w:style w:type="character" w:styleId="ae">
    <w:name w:val="Emphasis"/>
    <w:basedOn w:val="a0"/>
    <w:qFormat/>
    <w:rPr>
      <w:b/>
      <w:bCs/>
    </w:rPr>
  </w:style>
  <w:style w:type="character" w:styleId="HTML">
    <w:name w:val="HTML Definition"/>
    <w:basedOn w:val="a0"/>
    <w:qFormat/>
  </w:style>
  <w:style w:type="character" w:styleId="HTML0">
    <w:name w:val="HTML Variable"/>
    <w:basedOn w:val="a0"/>
    <w:qFormat/>
  </w:style>
  <w:style w:type="character" w:styleId="af">
    <w:name w:val="Hyperlink"/>
    <w:basedOn w:val="a0"/>
    <w:qFormat/>
    <w:rPr>
      <w:color w:val="3D3D3D"/>
      <w:u w:val="none"/>
    </w:rPr>
  </w:style>
  <w:style w:type="character" w:styleId="HTML1">
    <w:name w:val="HTML Code"/>
    <w:basedOn w:val="a0"/>
    <w:qFormat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2">
    <w:name w:val="HTML Cite"/>
    <w:basedOn w:val="a0"/>
    <w:qFormat/>
  </w:style>
  <w:style w:type="character" w:styleId="HTML3">
    <w:name w:val="HTML Keyboard"/>
    <w:basedOn w:val="a0"/>
    <w:qFormat/>
    <w:rPr>
      <w:rFonts w:ascii="Consolas" w:eastAsia="Consolas" w:hAnsi="Consolas" w:cs="Consolas"/>
      <w:color w:val="FFFFFF"/>
      <w:sz w:val="21"/>
      <w:szCs w:val="21"/>
      <w:shd w:val="clear" w:color="auto" w:fill="333333"/>
    </w:rPr>
  </w:style>
  <w:style w:type="character" w:styleId="HTML4">
    <w:name w:val="HTML Sample"/>
    <w:basedOn w:val="a0"/>
    <w:qFormat/>
    <w:rPr>
      <w:rFonts w:ascii="Consolas" w:eastAsia="Consolas" w:hAnsi="Consolas" w:cs="Consolas" w:hint="default"/>
      <w:sz w:val="21"/>
      <w:szCs w:val="21"/>
    </w:rPr>
  </w:style>
  <w:style w:type="character" w:customStyle="1" w:styleId="layui-layer-tabnow">
    <w:name w:val="layui-layer-tabnow"/>
    <w:basedOn w:val="a0"/>
    <w:qFormat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u-btn">
    <w:name w:val="u-btn"/>
    <w:basedOn w:val="a0"/>
    <w:qFormat/>
  </w:style>
  <w:style w:type="character" w:customStyle="1" w:styleId="z-open">
    <w:name w:val="z-open"/>
    <w:basedOn w:val="a0"/>
    <w:qFormat/>
  </w:style>
  <w:style w:type="character" w:customStyle="1" w:styleId="Char1">
    <w:name w:val="批注框文本 Char"/>
    <w:basedOn w:val="a0"/>
    <w:link w:val="a7"/>
    <w:qFormat/>
    <w:rPr>
      <w:rFonts w:ascii="Calibri" w:hAnsi="Calibri"/>
      <w:kern w:val="2"/>
      <w:sz w:val="18"/>
      <w:szCs w:val="18"/>
    </w:rPr>
  </w:style>
  <w:style w:type="character" w:customStyle="1" w:styleId="Char">
    <w:name w:val="正文文本缩进 Char"/>
    <w:basedOn w:val="a0"/>
    <w:link w:val="a5"/>
    <w:qFormat/>
    <w:rPr>
      <w:rFonts w:ascii="Calibri" w:hAnsi="Calibri"/>
      <w:kern w:val="2"/>
      <w:sz w:val="21"/>
      <w:szCs w:val="24"/>
    </w:rPr>
  </w:style>
  <w:style w:type="character" w:customStyle="1" w:styleId="2Char">
    <w:name w:val="正文首行缩进 2 Char"/>
    <w:basedOn w:val="Char"/>
    <w:link w:val="21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har0">
    <w:name w:val="日期 Char"/>
    <w:basedOn w:val="a0"/>
    <w:link w:val="a6"/>
    <w:qFormat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402</Words>
  <Characters>2297</Characters>
  <Application>Microsoft Office Word</Application>
  <DocSecurity>0</DocSecurity>
  <Lines>19</Lines>
  <Paragraphs>5</Paragraphs>
  <ScaleCrop>false</ScaleCrop>
  <Company>china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章杰亮</cp:lastModifiedBy>
  <cp:revision>7</cp:revision>
  <cp:lastPrinted>2022-11-07T07:39:00Z</cp:lastPrinted>
  <dcterms:created xsi:type="dcterms:W3CDTF">2022-11-16T01:35:00Z</dcterms:created>
  <dcterms:modified xsi:type="dcterms:W3CDTF">2024-10-31T08:23:00Z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19E433E3898E442880BD29399FA66404</vt:lpwstr>
  </property>
</Properties>
</file>